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7D" w:rsidRPr="00DC65F5" w:rsidRDefault="006C6A9E" w:rsidP="006C6A9E">
      <w:pPr>
        <w:spacing w:after="240"/>
        <w:jc w:val="center"/>
        <w:rPr>
          <w:rFonts w:ascii="ＭＳ ゴシック" w:eastAsia="ＭＳ ゴシック" w:hAnsi="ＭＳ ゴシック"/>
          <w:sz w:val="24"/>
        </w:rPr>
      </w:pPr>
      <w:r w:rsidRPr="00DC65F5">
        <w:rPr>
          <w:rFonts w:ascii="ＭＳ ゴシック" w:eastAsia="ＭＳ ゴシック" w:hAnsi="ＭＳ ゴシック" w:hint="eastAsia"/>
          <w:sz w:val="24"/>
        </w:rPr>
        <w:t>検査結果通知書</w:t>
      </w:r>
    </w:p>
    <w:tbl>
      <w:tblPr>
        <w:tblStyle w:val="a3"/>
        <w:tblW w:w="10205" w:type="dxa"/>
        <w:tblLook w:val="04A0" w:firstRow="1" w:lastRow="0" w:firstColumn="1" w:lastColumn="0" w:noHBand="0" w:noVBand="1"/>
      </w:tblPr>
      <w:tblGrid>
        <w:gridCol w:w="10205"/>
      </w:tblGrid>
      <w:tr w:rsidR="006C6A9E" w:rsidTr="00483B95">
        <w:tc>
          <w:tcPr>
            <w:tcW w:w="10205" w:type="dxa"/>
          </w:tcPr>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この検査結果は、</w:t>
            </w:r>
            <w:r w:rsidR="008F4F01" w:rsidRPr="00A2707E">
              <w:rPr>
                <w:rFonts w:ascii="ＭＳ ゴシック" w:eastAsia="ＭＳ ゴシック" w:hAnsi="ＭＳ ゴシック" w:hint="eastAsia"/>
              </w:rPr>
              <w:t>「対象者全員検査」</w:t>
            </w:r>
            <w:r w:rsidRPr="00DC65F5">
              <w:rPr>
                <w:rFonts w:ascii="ＭＳ ゴシック" w:eastAsia="ＭＳ ゴシック" w:hAnsi="ＭＳ ゴシック" w:hint="eastAsia"/>
              </w:rPr>
              <w:t>等においてのみ有効です。</w:t>
            </w:r>
          </w:p>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入店・入場等の際に、身分証明書とともに提示してください</w:t>
            </w:r>
            <w:r w:rsidR="00B77414">
              <w:rPr>
                <w:rFonts w:ascii="ＭＳ ゴシック" w:eastAsia="ＭＳ ゴシック" w:hAnsi="ＭＳ ゴシック" w:hint="eastAsia"/>
              </w:rPr>
              <w:t>（陰性の方に限る）</w:t>
            </w:r>
            <w:r w:rsidRPr="00DC65F5">
              <w:rPr>
                <w:rFonts w:ascii="ＭＳ ゴシック" w:eastAsia="ＭＳ ゴシック" w:hAnsi="ＭＳ ゴシック" w:hint="eastAsia"/>
              </w:rPr>
              <w:t>。</w:t>
            </w:r>
          </w:p>
          <w:p w:rsidR="006C6A9E" w:rsidRPr="006C6A9E" w:rsidRDefault="006C6A9E" w:rsidP="00483B95">
            <w:pPr>
              <w:ind w:left="210" w:hangingChars="100" w:hanging="210"/>
              <w:jc w:val="left"/>
              <w:rPr>
                <w:rFonts w:ascii="ＭＳ 明朝" w:eastAsia="ＭＳ 明朝" w:hAnsi="ＭＳ 明朝"/>
              </w:rPr>
            </w:pPr>
            <w:r w:rsidRPr="00DC65F5">
              <w:rPr>
                <w:rFonts w:ascii="ＭＳ ゴシック" w:eastAsia="ＭＳ ゴシック" w:hAnsi="ＭＳ ゴシック" w:hint="eastAsia"/>
              </w:rPr>
              <w:t>・　本通知書における検査結果は、</w:t>
            </w:r>
            <w:r w:rsidRPr="001247F6">
              <w:rPr>
                <w:rFonts w:ascii="ＭＳ ゴシック" w:eastAsia="ＭＳ ゴシック" w:hAnsi="ＭＳ ゴシック" w:hint="eastAsia"/>
                <w:u w:val="single"/>
              </w:rPr>
              <w:t>新型コロナウイルス感染症患者であるかどうかの診断結果を示すものではありません。</w:t>
            </w:r>
          </w:p>
        </w:tc>
      </w:tr>
    </w:tbl>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受検者氏名</w:t>
      </w:r>
      <w:r w:rsidR="00511F5F">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w:t>
      </w:r>
      <w:r w:rsidR="00483B95">
        <w:rPr>
          <w:rFonts w:ascii="ＭＳ ゴシック" w:eastAsia="ＭＳ ゴシック" w:hAnsi="ＭＳ ゴシック" w:hint="eastAsia"/>
          <w:u w:val="single"/>
        </w:rPr>
        <w:t xml:space="preserve">（フリガナ）　　　　　　　　　　　　　　</w:t>
      </w:r>
    </w:p>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検体採取</w:t>
      </w:r>
      <w:r w:rsidR="00483B95">
        <w:rPr>
          <w:rFonts w:ascii="ＭＳ ゴシック" w:eastAsia="ＭＳ ゴシック" w:hAnsi="ＭＳ ゴシック" w:hint="eastAsia"/>
        </w:rPr>
        <w:t xml:space="preserve">日(※1)　　　</w:t>
      </w:r>
      <w:r w:rsidR="00B0679C">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年　　月　　日</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483B95" w:rsidTr="00483B95">
        <w:trPr>
          <w:trHeight w:val="590"/>
        </w:trPr>
        <w:tc>
          <w:tcPr>
            <w:tcW w:w="10205" w:type="dxa"/>
            <w:tcBorders>
              <w:top w:val="dashed" w:sz="4" w:space="0" w:color="auto"/>
              <w:left w:val="dashed" w:sz="4" w:space="0" w:color="auto"/>
              <w:bottom w:val="dashed" w:sz="4" w:space="0" w:color="auto"/>
              <w:right w:val="dashed" w:sz="4" w:space="0" w:color="auto"/>
            </w:tcBorders>
          </w:tcPr>
          <w:p w:rsidR="00483B95" w:rsidRPr="00511F5F" w:rsidRDefault="00483B95" w:rsidP="00B0679C">
            <w:pPr>
              <w:spacing w:line="360" w:lineRule="auto"/>
              <w:ind w:left="40" w:firstLineChars="50" w:firstLine="105"/>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511F5F">
              <w:rPr>
                <w:rFonts w:ascii="ＭＳ ゴシック" w:eastAsia="ＭＳ ゴシック" w:hAnsi="ＭＳ ゴシック" w:hint="eastAsia"/>
                <w:spacing w:val="35"/>
                <w:kern w:val="0"/>
                <w:fitText w:val="1050" w:id="-1669616640"/>
              </w:rPr>
              <w:t>検査結</w:t>
            </w:r>
            <w:r w:rsidRPr="00511F5F">
              <w:rPr>
                <w:rFonts w:ascii="ＭＳ ゴシック" w:eastAsia="ＭＳ ゴシック" w:hAnsi="ＭＳ ゴシック" w:hint="eastAsia"/>
                <w:kern w:val="0"/>
                <w:fitText w:val="1050" w:id="-1669616640"/>
              </w:rPr>
              <w:t>果</w:t>
            </w:r>
            <w:r w:rsidR="00511F5F">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陰性　・　陽性　・　判定不能</w:t>
            </w:r>
            <w:r w:rsidR="00B0679C" w:rsidRPr="00511F5F">
              <w:rPr>
                <w:rFonts w:ascii="ＭＳ ゴシック" w:eastAsia="ＭＳ ゴシック" w:hAnsi="ＭＳ ゴシック" w:hint="eastAsia"/>
                <w:u w:val="single"/>
              </w:rPr>
              <w:t>(※</w:t>
            </w:r>
            <w:r w:rsidR="00B0679C" w:rsidRPr="00511F5F">
              <w:rPr>
                <w:rFonts w:ascii="ＭＳ ゴシック" w:eastAsia="ＭＳ ゴシック" w:hAnsi="ＭＳ ゴシック"/>
                <w:u w:val="single"/>
              </w:rPr>
              <w:t>2</w:t>
            </w:r>
            <w:r w:rsidR="00B0679C" w:rsidRPr="00511F5F">
              <w:rPr>
                <w:rFonts w:ascii="ＭＳ ゴシック" w:eastAsia="ＭＳ ゴシック" w:hAnsi="ＭＳ ゴシック" w:hint="eastAsia"/>
                <w:u w:val="single"/>
              </w:rPr>
              <w:t>)</w:t>
            </w:r>
          </w:p>
          <w:p w:rsidR="00483B95" w:rsidRDefault="00483B95" w:rsidP="00483B95">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sidRPr="00B0679C">
              <w:rPr>
                <w:rFonts w:ascii="ＭＳ ゴシック" w:eastAsia="ＭＳ ゴシック" w:hAnsi="ＭＳ ゴシック" w:hint="eastAsia"/>
                <w:spacing w:val="35"/>
                <w:kern w:val="0"/>
                <w:fitText w:val="1050" w:id="-1669616639"/>
              </w:rPr>
              <w:t>有効期</w:t>
            </w:r>
            <w:r w:rsidRPr="00B0679C">
              <w:rPr>
                <w:rFonts w:ascii="ＭＳ ゴシック" w:eastAsia="ＭＳ ゴシック" w:hAnsi="ＭＳ ゴシック" w:hint="eastAsia"/>
                <w:kern w:val="0"/>
                <w:fitText w:val="1050" w:id="-1669616639"/>
              </w:rPr>
              <w:t>限</w:t>
            </w:r>
            <w:r>
              <w:rPr>
                <w:rFonts w:ascii="ＭＳ ゴシック" w:eastAsia="ＭＳ ゴシック" w:hAnsi="ＭＳ ゴシック" w:hint="eastAsia"/>
              </w:rPr>
              <w:t xml:space="preserve">(※3)　　　</w:t>
            </w:r>
            <w:r w:rsidR="00B0679C">
              <w:rPr>
                <w:rFonts w:ascii="ＭＳ ゴシック" w:eastAsia="ＭＳ ゴシック" w:hAnsi="ＭＳ ゴシック" w:hint="eastAsia"/>
              </w:rPr>
              <w:t xml:space="preserve"> </w:t>
            </w:r>
            <w:r w:rsidRPr="00483B95">
              <w:rPr>
                <w:rFonts w:ascii="ＭＳ ゴシック" w:eastAsia="ＭＳ ゴシック" w:hAnsi="ＭＳ ゴシック" w:hint="eastAsia"/>
                <w:u w:val="single"/>
              </w:rPr>
              <w:t xml:space="preserve">　　　　　年　　月　　日</w:t>
            </w:r>
          </w:p>
        </w:tc>
      </w:tr>
    </w:tbl>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5"/>
          <w:kern w:val="0"/>
          <w:fitText w:val="1050" w:id="-1669616638"/>
        </w:rPr>
        <w:t>検査方</w:t>
      </w:r>
      <w:r w:rsidRPr="00B0679C">
        <w:rPr>
          <w:rFonts w:ascii="ＭＳ ゴシック" w:eastAsia="ＭＳ ゴシック" w:hAnsi="ＭＳ ゴシック" w:hint="eastAsia"/>
          <w:kern w:val="0"/>
          <w:fitText w:val="1050" w:id="-1669616638"/>
        </w:rPr>
        <w:t>法</w:t>
      </w:r>
      <w:r w:rsidR="00511F5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PCR検査等　・　抗原定量検査　・　抗原定性検査</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15"/>
          <w:kern w:val="0"/>
          <w:fitText w:val="1050" w:id="-1669616384"/>
        </w:rPr>
        <w:t>検</w:t>
      </w:r>
      <w:r w:rsidRPr="00B0679C">
        <w:rPr>
          <w:rFonts w:ascii="ＭＳ ゴシック" w:eastAsia="ＭＳ ゴシック" w:hAnsi="ＭＳ ゴシック" w:hint="eastAsia"/>
          <w:kern w:val="0"/>
          <w:fitText w:val="1050" w:id="-1669616384"/>
        </w:rPr>
        <w:t>体</w:t>
      </w:r>
      <w:r w:rsidR="00511F5F">
        <w:rPr>
          <w:rFonts w:ascii="ＭＳ ゴシック" w:eastAsia="ＭＳ ゴシック" w:hAnsi="ＭＳ ゴシック" w:hint="eastAsia"/>
          <w:kern w:val="0"/>
        </w:rPr>
        <w:t xml:space="preserve">　　　　　</w:t>
      </w:r>
      <w:r w:rsidR="00B0679C">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唾液　・　鼻腔ぬぐい液　・　鼻咽頭ぬぐい液</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使用した検査試薬または検査キット名</w:t>
      </w:r>
      <w:r w:rsidR="00511F5F">
        <w:rPr>
          <w:rFonts w:ascii="ＭＳ ゴシック" w:eastAsia="ＭＳ ゴシック" w:hAnsi="ＭＳ ゴシック" w:hint="eastAsia"/>
        </w:rPr>
        <w:t xml:space="preserve">　　 </w:t>
      </w:r>
      <w:r w:rsidR="00B0679C">
        <w:rPr>
          <w:rFonts w:ascii="ＭＳ ゴシック" w:eastAsia="ＭＳ ゴシック" w:hAnsi="ＭＳ ゴシック" w:hint="eastAsia"/>
        </w:rPr>
        <w:t xml:space="preserve">　</w:t>
      </w:r>
      <w:r w:rsidR="00B0679C" w:rsidRPr="00B0679C">
        <w:rPr>
          <w:rFonts w:ascii="ＭＳ ゴシック" w:eastAsia="ＭＳ ゴシック" w:hAnsi="ＭＳ ゴシック" w:hint="eastAsia"/>
          <w:u w:val="single"/>
        </w:rPr>
        <w:t xml:space="preserve">　　　　　　　　　　　　　　　　　　</w:t>
      </w:r>
    </w:p>
    <w:p w:rsidR="00B0679C" w:rsidRPr="00511F5F" w:rsidRDefault="00B0679C" w:rsidP="00B0679C">
      <w:pPr>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※1　検査日のみがわかる場合は検査日を記入。抗原定性検査の場合は検査日。</w:t>
      </w:r>
    </w:p>
    <w:p w:rsidR="00B0679C" w:rsidRDefault="00B0679C" w:rsidP="00B0679C">
      <w:pPr>
        <w:ind w:left="450" w:hangingChars="250" w:hanging="450"/>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※2　判定不能は陰性として取り扱うことはできないため、再度の検査を受けてください。その際、適宜検査の申込みをした事業者等と御相談ください。</w:t>
      </w:r>
    </w:p>
    <w:p w:rsidR="008F4F01" w:rsidRPr="008F4F01" w:rsidRDefault="008F4F01" w:rsidP="004F343D">
      <w:pPr>
        <w:ind w:left="450" w:hangingChars="250" w:hanging="450"/>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511F5F">
        <w:rPr>
          <w:rFonts w:ascii="ＭＳ ゴシック" w:eastAsia="ＭＳ ゴシック" w:hAnsi="ＭＳ ゴシック" w:hint="eastAsia"/>
          <w:sz w:val="18"/>
        </w:rPr>
        <w:t>※</w:t>
      </w:r>
      <w:r w:rsidRPr="00511F5F">
        <w:rPr>
          <w:rFonts w:ascii="ＭＳ ゴシック" w:eastAsia="ＭＳ ゴシック" w:hAnsi="ＭＳ ゴシック"/>
          <w:sz w:val="18"/>
        </w:rPr>
        <w:t>3</w:t>
      </w:r>
      <w:r w:rsidRPr="00511F5F">
        <w:rPr>
          <w:rFonts w:ascii="ＭＳ ゴシック" w:eastAsia="ＭＳ ゴシック" w:hAnsi="ＭＳ ゴシック" w:hint="eastAsia"/>
          <w:sz w:val="18"/>
        </w:rPr>
        <w:t xml:space="preserve">　有効期限：PCR検査等・抗原定量検査は採取日＋３日、抗原定性検査は検査日＋１日</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511F5F" w:rsidTr="00CA3CBD">
        <w:trPr>
          <w:trHeight w:val="590"/>
        </w:trPr>
        <w:tc>
          <w:tcPr>
            <w:tcW w:w="10205" w:type="dxa"/>
            <w:tcBorders>
              <w:top w:val="single" w:sz="4" w:space="0" w:color="auto"/>
              <w:left w:val="single" w:sz="4" w:space="0" w:color="auto"/>
              <w:bottom w:val="single" w:sz="4" w:space="0" w:color="auto"/>
              <w:right w:val="single" w:sz="4" w:space="0" w:color="auto"/>
            </w:tcBorders>
          </w:tcPr>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事業所名（または検査所名</w:t>
            </w: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 xml:space="preserve">　　　　　　　　　　　　　　　　　　　　</w:t>
            </w:r>
          </w:p>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検査管理者氏名　　　 </w:t>
            </w:r>
            <w:r w:rsidRPr="00511F5F">
              <w:rPr>
                <w:rFonts w:ascii="ＭＳ ゴシック" w:eastAsia="ＭＳ ゴシック" w:hAnsi="ＭＳ ゴシック" w:hint="eastAsia"/>
                <w:kern w:val="0"/>
                <w:u w:val="single"/>
              </w:rPr>
              <w:t xml:space="preserve">　　　　　　　　　　　　　　　　　　　　</w:t>
            </w:r>
          </w:p>
        </w:tc>
      </w:tr>
    </w:tbl>
    <w:p w:rsidR="00511F5F" w:rsidRDefault="00511F5F" w:rsidP="002E2C88">
      <w:pPr>
        <w:spacing w:after="240" w:line="120" w:lineRule="auto"/>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w:t>
      </w:r>
      <w:r>
        <w:rPr>
          <w:rFonts w:ascii="ＭＳ ゴシック" w:eastAsia="ＭＳ ゴシック" w:hAnsi="ＭＳ ゴシック"/>
          <w:sz w:val="18"/>
        </w:rPr>
        <w:t>4</w:t>
      </w:r>
      <w:r w:rsidRPr="00511F5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PCR検査等・抗原定量検査の場合は、検査分析を行った検査所名を記載。</w:t>
      </w:r>
    </w:p>
    <w:tbl>
      <w:tblPr>
        <w:tblStyle w:val="a3"/>
        <w:tblW w:w="0" w:type="auto"/>
        <w:tblLook w:val="04A0" w:firstRow="1" w:lastRow="0" w:firstColumn="1" w:lastColumn="0" w:noHBand="0" w:noVBand="1"/>
      </w:tblPr>
      <w:tblGrid>
        <w:gridCol w:w="10174"/>
      </w:tblGrid>
      <w:tr w:rsidR="00511F5F" w:rsidRPr="00BD2B23" w:rsidTr="00B77414">
        <w:trPr>
          <w:trHeight w:val="5392"/>
        </w:trPr>
        <w:tc>
          <w:tcPr>
            <w:tcW w:w="10194" w:type="dxa"/>
            <w:tcBorders>
              <w:top w:val="double" w:sz="4" w:space="0" w:color="auto"/>
              <w:left w:val="double" w:sz="4" w:space="0" w:color="auto"/>
              <w:bottom w:val="double" w:sz="4" w:space="0" w:color="auto"/>
              <w:right w:val="double" w:sz="4" w:space="0" w:color="auto"/>
            </w:tcBorders>
          </w:tcPr>
          <w:p w:rsidR="00BD2B23"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w:t>
            </w:r>
            <w:r w:rsidR="00BD2B23" w:rsidRPr="00963FBA">
              <w:rPr>
                <w:rFonts w:ascii="ＭＳ ゴシック" w:eastAsia="ＭＳ ゴシック" w:hAnsi="ＭＳ ゴシック" w:hint="eastAsia"/>
                <w:b/>
                <w:szCs w:val="21"/>
              </w:rPr>
              <w:t>検査結果が陽性だった</w:t>
            </w:r>
            <w:r w:rsidRPr="00963FBA">
              <w:rPr>
                <w:rFonts w:ascii="ＭＳ ゴシック" w:eastAsia="ＭＳ ゴシック" w:hAnsi="ＭＳ ゴシック" w:hint="eastAsia"/>
                <w:b/>
                <w:szCs w:val="21"/>
              </w:rPr>
              <w:t>場合】</w:t>
            </w:r>
          </w:p>
          <w:p w:rsidR="00A56E1F" w:rsidRDefault="00A56E1F" w:rsidP="00F16AB2">
            <w:pPr>
              <w:spacing w:line="360" w:lineRule="exact"/>
              <w:ind w:left="241" w:hangingChars="100" w:hanging="241"/>
              <w:jc w:val="left"/>
              <w:rPr>
                <w:rFonts w:ascii="ＭＳ ゴシック" w:eastAsia="ＭＳ ゴシック" w:hAnsi="ＭＳ ゴシック"/>
                <w:b/>
                <w:sz w:val="24"/>
                <w:szCs w:val="21"/>
              </w:rPr>
            </w:pPr>
            <w:r w:rsidRPr="004E0BC6">
              <w:rPr>
                <w:rFonts w:ascii="ＭＳ ゴシック" w:eastAsia="ＭＳ ゴシック" w:hAnsi="ＭＳ ゴシック" w:hint="eastAsia"/>
                <w:b/>
                <w:sz w:val="24"/>
                <w:szCs w:val="21"/>
              </w:rPr>
              <w:t xml:space="preserve">○　</w:t>
            </w:r>
            <w:r w:rsidR="00113CD2" w:rsidRPr="00113CD2">
              <w:rPr>
                <w:rFonts w:ascii="ＭＳ ゴシック" w:eastAsia="ＭＳ ゴシック" w:hAnsi="ＭＳ ゴシック"/>
                <w:b/>
                <w:sz w:val="24"/>
                <w:szCs w:val="21"/>
              </w:rPr>
              <w:t>15歳から64歳で重症化リスクを持たない方は、医療</w:t>
            </w:r>
            <w:r w:rsidR="00113CD2" w:rsidRPr="00113CD2">
              <w:rPr>
                <w:rFonts w:ascii="ＭＳ ゴシック" w:eastAsia="ＭＳ ゴシック" w:hAnsi="ＭＳ ゴシック" w:hint="eastAsia"/>
                <w:b/>
                <w:sz w:val="24"/>
                <w:szCs w:val="21"/>
              </w:rPr>
              <w:t>機関を受診しなくても、「とちぎ健康フォローアップセンター・陽性登録」を活用することで、新型コロナ患者としての登録が可能です。医療機関の逼迫を避けるためにもとちぎ健康フォロー</w:t>
            </w:r>
            <w:r w:rsidR="00B661E3">
              <w:rPr>
                <w:rFonts w:ascii="ＭＳ ゴシック" w:eastAsia="ＭＳ ゴシック" w:hAnsi="ＭＳ ゴシック" w:hint="eastAsia"/>
                <w:b/>
                <w:sz w:val="24"/>
                <w:szCs w:val="21"/>
              </w:rPr>
              <w:t>アップセンター・陽性登録をご活用ください</w:t>
            </w:r>
            <w:r w:rsidR="00B661E3" w:rsidRPr="00B661E3">
              <w:rPr>
                <w:rFonts w:ascii="ＭＳ ゴシック" w:eastAsia="ＭＳ ゴシック" w:hAnsi="ＭＳ ゴシック" w:hint="eastAsia"/>
                <w:b/>
                <w:sz w:val="24"/>
                <w:szCs w:val="21"/>
              </w:rPr>
              <w:t>。</w:t>
            </w:r>
          </w:p>
          <w:p w:rsidR="00F16AB2" w:rsidRPr="004E0BC6" w:rsidRDefault="00F16AB2" w:rsidP="00F16AB2">
            <w:pPr>
              <w:spacing w:line="360" w:lineRule="exact"/>
              <w:ind w:left="211" w:hangingChars="100" w:hanging="211"/>
              <w:jc w:val="left"/>
              <w:rPr>
                <w:rFonts w:ascii="ＭＳ ゴシック" w:eastAsia="ＭＳ ゴシック" w:hAnsi="ＭＳ ゴシック" w:hint="eastAsia"/>
                <w:b/>
                <w:sz w:val="24"/>
                <w:szCs w:val="21"/>
              </w:rPr>
            </w:pPr>
            <w:r>
              <w:rPr>
                <w:rFonts w:ascii="ＭＳ ゴシック" w:eastAsia="ＭＳ ゴシック" w:hAnsi="ＭＳ ゴシック"/>
                <w:b/>
                <w:noProof/>
                <w:szCs w:val="21"/>
              </w:rPr>
              <w:drawing>
                <wp:anchor distT="0" distB="0" distL="114300" distR="114300" simplePos="0" relativeHeight="251658240" behindDoc="1" locked="0" layoutInCell="1" allowOverlap="1">
                  <wp:simplePos x="0" y="0"/>
                  <wp:positionH relativeFrom="column">
                    <wp:posOffset>2381885</wp:posOffset>
                  </wp:positionH>
                  <wp:positionV relativeFrom="paragraph">
                    <wp:posOffset>631190</wp:posOffset>
                  </wp:positionV>
                  <wp:extent cx="1561465" cy="1561465"/>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514401.png"/>
                          <pic:cNvPicPr/>
                        </pic:nvPicPr>
                        <pic:blipFill>
                          <a:blip r:embed="rId7">
                            <a:extLst>
                              <a:ext uri="{28A0092B-C50C-407E-A947-70E740481C1C}">
                                <a14:useLocalDpi xmlns:a14="http://schemas.microsoft.com/office/drawing/2010/main" val="0"/>
                              </a:ext>
                            </a:extLst>
                          </a:blip>
                          <a:stretch>
                            <a:fillRect/>
                          </a:stretch>
                        </pic:blipFill>
                        <pic:spPr>
                          <a:xfrm>
                            <a:off x="0" y="0"/>
                            <a:ext cx="1561465" cy="1561465"/>
                          </a:xfrm>
                          <a:prstGeom prst="rect">
                            <a:avLst/>
                          </a:prstGeom>
                        </pic:spPr>
                      </pic:pic>
                    </a:graphicData>
                  </a:graphic>
                </wp:anchor>
              </w:drawing>
            </w:r>
            <w:r>
              <w:rPr>
                <w:rFonts w:ascii="ＭＳ ゴシック" w:eastAsia="ＭＳ ゴシック" w:hAnsi="ＭＳ ゴシック" w:hint="eastAsia"/>
                <w:b/>
                <w:sz w:val="24"/>
                <w:szCs w:val="21"/>
              </w:rPr>
              <w:t xml:space="preserve">○　</w:t>
            </w:r>
            <w:r w:rsidRPr="00F16AB2">
              <w:rPr>
                <w:rFonts w:ascii="ＭＳ ゴシック" w:eastAsia="ＭＳ ゴシック" w:hAnsi="ＭＳ ゴシック" w:hint="eastAsia"/>
                <w:b/>
                <w:sz w:val="24"/>
                <w:szCs w:val="21"/>
              </w:rPr>
              <w:t>重症化リスクがあっても、医師から陽性登録可能と言われた方は、登録可能とする取扱をしておりますので、</w:t>
            </w:r>
            <w:r w:rsidRPr="00F16AB2">
              <w:rPr>
                <w:rFonts w:ascii="ＭＳ ゴシック" w:eastAsia="ＭＳ ゴシック" w:hAnsi="ＭＳ ゴシック"/>
                <w:b/>
                <w:sz w:val="24"/>
                <w:szCs w:val="21"/>
              </w:rPr>
              <w:t>15歳から64歳で重症化リスクのある方</w:t>
            </w:r>
            <w:r w:rsidRPr="00F16AB2">
              <w:rPr>
                <w:rFonts w:ascii="ＭＳ ゴシック" w:eastAsia="ＭＳ ゴシック" w:hAnsi="ＭＳ ゴシック" w:hint="eastAsia"/>
                <w:b/>
                <w:sz w:val="24"/>
                <w:szCs w:val="21"/>
              </w:rPr>
              <w:t>は、受診の必要性について、かかりつけ医にご相談ください。</w:t>
            </w:r>
          </w:p>
          <w:p w:rsidR="00B77414" w:rsidRPr="00A56E1F" w:rsidRDefault="00B77414" w:rsidP="00A56E1F">
            <w:pPr>
              <w:spacing w:line="360" w:lineRule="exact"/>
              <w:jc w:val="left"/>
              <w:rPr>
                <w:rFonts w:ascii="ＭＳ ゴシック" w:eastAsia="ＭＳ ゴシック" w:hAnsi="ＭＳ ゴシック"/>
                <w:b/>
                <w:szCs w:val="21"/>
              </w:rPr>
            </w:pPr>
          </w:p>
          <w:p w:rsidR="008107E8" w:rsidRDefault="00113CD2" w:rsidP="00113CD2">
            <w:pPr>
              <w:spacing w:line="360" w:lineRule="exact"/>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8107E8" w:rsidRDefault="008107E8" w:rsidP="00113CD2">
            <w:pPr>
              <w:spacing w:line="360" w:lineRule="exact"/>
              <w:ind w:leftChars="100" w:left="210"/>
              <w:jc w:val="left"/>
              <w:rPr>
                <w:rFonts w:ascii="ＭＳ ゴシック" w:eastAsia="ＭＳ ゴシック" w:hAnsi="ＭＳ ゴシック"/>
                <w:b/>
                <w:szCs w:val="21"/>
              </w:rPr>
            </w:pPr>
          </w:p>
          <w:p w:rsidR="008107E8" w:rsidRPr="00B661E3" w:rsidRDefault="008107E8" w:rsidP="00113CD2">
            <w:pPr>
              <w:spacing w:line="360" w:lineRule="exact"/>
              <w:ind w:leftChars="100" w:left="210"/>
              <w:jc w:val="left"/>
              <w:rPr>
                <w:rFonts w:ascii="ＭＳ ゴシック" w:eastAsia="ＭＳ ゴシック" w:hAnsi="ＭＳ ゴシック"/>
                <w:b/>
                <w:szCs w:val="21"/>
              </w:rPr>
            </w:pPr>
          </w:p>
          <w:p w:rsidR="008107E8" w:rsidRDefault="008107E8" w:rsidP="00113CD2">
            <w:pPr>
              <w:spacing w:line="360" w:lineRule="exact"/>
              <w:ind w:leftChars="100" w:left="210"/>
              <w:jc w:val="left"/>
              <w:rPr>
                <w:rFonts w:ascii="ＭＳ ゴシック" w:eastAsia="ＭＳ ゴシック" w:hAnsi="ＭＳ ゴシック"/>
                <w:b/>
                <w:szCs w:val="21"/>
              </w:rPr>
            </w:pPr>
          </w:p>
          <w:p w:rsidR="008107E8" w:rsidRDefault="002A556D" w:rsidP="00113CD2">
            <w:pPr>
              <w:spacing w:line="360" w:lineRule="exact"/>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113CD2" w:rsidRPr="004E0BC6" w:rsidRDefault="00113CD2" w:rsidP="002A556D">
            <w:pPr>
              <w:spacing w:line="360" w:lineRule="exact"/>
              <w:jc w:val="center"/>
              <w:rPr>
                <w:rFonts w:ascii="ＭＳ ゴシック" w:eastAsia="ＭＳ ゴシック" w:hAnsi="ＭＳ ゴシック"/>
                <w:b/>
                <w:szCs w:val="21"/>
              </w:rPr>
            </w:pPr>
            <w:r>
              <w:rPr>
                <w:rFonts w:ascii="メイリオ" w:eastAsia="メイリオ" w:hAnsi="メイリオ" w:hint="eastAsia"/>
              </w:rPr>
              <w:t>「陽性登録の</w:t>
            </w:r>
            <w:r w:rsidR="008107E8">
              <w:rPr>
                <w:rFonts w:ascii="メイリオ" w:eastAsia="メイリオ" w:hAnsi="メイリオ" w:hint="eastAsia"/>
              </w:rPr>
              <w:t>ページ</w:t>
            </w:r>
            <w:r>
              <w:rPr>
                <w:rFonts w:ascii="メイリオ" w:eastAsia="メイリオ" w:hAnsi="メイリオ" w:hint="eastAsia"/>
              </w:rPr>
              <w:t>」</w:t>
            </w:r>
          </w:p>
          <w:p w:rsidR="00963FBA" w:rsidRPr="00113CD2" w:rsidRDefault="00963FBA" w:rsidP="00113CD2">
            <w:pPr>
              <w:spacing w:line="360" w:lineRule="exact"/>
              <w:jc w:val="left"/>
              <w:rPr>
                <w:rFonts w:ascii="ＭＳ ゴシック" w:eastAsia="ＭＳ ゴシック" w:hAnsi="ＭＳ ゴシック"/>
                <w:b/>
                <w:szCs w:val="21"/>
              </w:rPr>
            </w:pPr>
          </w:p>
        </w:tc>
      </w:tr>
    </w:tbl>
    <w:p w:rsidR="00511F5F" w:rsidRPr="00511F5F" w:rsidRDefault="00511F5F" w:rsidP="00205E53">
      <w:pPr>
        <w:jc w:val="left"/>
        <w:rPr>
          <w:rFonts w:ascii="ＭＳ ゴシック" w:eastAsia="ＭＳ ゴシック" w:hAnsi="ＭＳ ゴシック" w:hint="eastAsia"/>
          <w:szCs w:val="21"/>
        </w:rPr>
      </w:pPr>
      <w:bookmarkStart w:id="0" w:name="_GoBack"/>
      <w:bookmarkEnd w:id="0"/>
    </w:p>
    <w:sectPr w:rsidR="00511F5F" w:rsidRPr="00511F5F" w:rsidSect="006D0979">
      <w:headerReference w:type="default" r:id="rId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BB" w:rsidRDefault="008D19BB" w:rsidP="008D19BB">
      <w:r>
        <w:separator/>
      </w:r>
    </w:p>
  </w:endnote>
  <w:endnote w:type="continuationSeparator" w:id="0">
    <w:p w:rsidR="008D19BB" w:rsidRDefault="008D19BB" w:rsidP="008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BB" w:rsidRDefault="008D19BB" w:rsidP="008D19BB">
      <w:r>
        <w:separator/>
      </w:r>
    </w:p>
  </w:footnote>
  <w:footnote w:type="continuationSeparator" w:id="0">
    <w:p w:rsidR="008D19BB" w:rsidRDefault="008D19BB" w:rsidP="008D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BB" w:rsidRPr="008D19BB" w:rsidRDefault="008F4F01">
    <w:pPr>
      <w:pStyle w:val="a6"/>
      <w:rPr>
        <w:rFonts w:ascii="ＭＳ ゴシック" w:eastAsia="ＭＳ ゴシック" w:hAnsi="ＭＳ ゴシック"/>
        <w:sz w:val="22"/>
      </w:rPr>
    </w:pPr>
    <w:r>
      <w:rPr>
        <w:rFonts w:ascii="ＭＳ ゴシック" w:eastAsia="ＭＳ ゴシック" w:hAnsi="ＭＳ ゴシック" w:hint="eastAsia"/>
        <w:sz w:val="22"/>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50"/>
    <w:rsid w:val="00113CD2"/>
    <w:rsid w:val="001247F6"/>
    <w:rsid w:val="00172B0D"/>
    <w:rsid w:val="00175E87"/>
    <w:rsid w:val="00205E53"/>
    <w:rsid w:val="00242FC4"/>
    <w:rsid w:val="002A556D"/>
    <w:rsid w:val="002D2B96"/>
    <w:rsid w:val="002E2C88"/>
    <w:rsid w:val="00325161"/>
    <w:rsid w:val="00331AC4"/>
    <w:rsid w:val="003E780D"/>
    <w:rsid w:val="0040174A"/>
    <w:rsid w:val="00462050"/>
    <w:rsid w:val="00483B95"/>
    <w:rsid w:val="004F343D"/>
    <w:rsid w:val="004F3A5E"/>
    <w:rsid w:val="00511F5F"/>
    <w:rsid w:val="005A3073"/>
    <w:rsid w:val="006653F9"/>
    <w:rsid w:val="006C6A9E"/>
    <w:rsid w:val="006D0979"/>
    <w:rsid w:val="0074731E"/>
    <w:rsid w:val="007F4419"/>
    <w:rsid w:val="008107E8"/>
    <w:rsid w:val="008D19BB"/>
    <w:rsid w:val="008F4F01"/>
    <w:rsid w:val="00911447"/>
    <w:rsid w:val="00963FBA"/>
    <w:rsid w:val="009C1063"/>
    <w:rsid w:val="00A2707E"/>
    <w:rsid w:val="00A56E1F"/>
    <w:rsid w:val="00B0679C"/>
    <w:rsid w:val="00B661E3"/>
    <w:rsid w:val="00B77414"/>
    <w:rsid w:val="00BD2B23"/>
    <w:rsid w:val="00CA3CBD"/>
    <w:rsid w:val="00DC65F5"/>
    <w:rsid w:val="00E0267D"/>
    <w:rsid w:val="00E612B2"/>
    <w:rsid w:val="00F16AB2"/>
    <w:rsid w:val="00F9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295EFC"/>
  <w15:chartTrackingRefBased/>
  <w15:docId w15:val="{6D6233FA-962A-4BA1-A594-BCC435BF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63"/>
    <w:rPr>
      <w:rFonts w:asciiTheme="majorHAnsi" w:eastAsiaTheme="majorEastAsia" w:hAnsiTheme="majorHAnsi" w:cstheme="majorBidi"/>
      <w:sz w:val="18"/>
      <w:szCs w:val="18"/>
    </w:rPr>
  </w:style>
  <w:style w:type="paragraph" w:styleId="a6">
    <w:name w:val="header"/>
    <w:basedOn w:val="a"/>
    <w:link w:val="a7"/>
    <w:uiPriority w:val="99"/>
    <w:unhideWhenUsed/>
    <w:rsid w:val="008D19BB"/>
    <w:pPr>
      <w:tabs>
        <w:tab w:val="center" w:pos="4252"/>
        <w:tab w:val="right" w:pos="8504"/>
      </w:tabs>
      <w:snapToGrid w:val="0"/>
    </w:pPr>
  </w:style>
  <w:style w:type="character" w:customStyle="1" w:styleId="a7">
    <w:name w:val="ヘッダー (文字)"/>
    <w:basedOn w:val="a0"/>
    <w:link w:val="a6"/>
    <w:uiPriority w:val="99"/>
    <w:rsid w:val="008D19BB"/>
  </w:style>
  <w:style w:type="paragraph" w:styleId="a8">
    <w:name w:val="footer"/>
    <w:basedOn w:val="a"/>
    <w:link w:val="a9"/>
    <w:uiPriority w:val="99"/>
    <w:unhideWhenUsed/>
    <w:rsid w:val="008D19BB"/>
    <w:pPr>
      <w:tabs>
        <w:tab w:val="center" w:pos="4252"/>
        <w:tab w:val="right" w:pos="8504"/>
      </w:tabs>
      <w:snapToGrid w:val="0"/>
    </w:pPr>
  </w:style>
  <w:style w:type="character" w:customStyle="1" w:styleId="a9">
    <w:name w:val="フッター (文字)"/>
    <w:basedOn w:val="a0"/>
    <w:link w:val="a8"/>
    <w:uiPriority w:val="99"/>
    <w:rsid w:val="008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E7C5-8C95-4B26-BD07-C5108903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32</cp:revision>
  <cp:lastPrinted>2022-12-26T02:17:00Z</cp:lastPrinted>
  <dcterms:created xsi:type="dcterms:W3CDTF">2021-12-15T05:20:00Z</dcterms:created>
  <dcterms:modified xsi:type="dcterms:W3CDTF">2022-12-26T02:40:00Z</dcterms:modified>
</cp:coreProperties>
</file>